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026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47700" cy="647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361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Serviço Público Federal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446" w:lineRule="auto"/>
        <w:ind w:left="1283" w:right="1326" w:firstLine="228.000000000000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Conselho Regional de Medicina Veterinária do Estado do Mato Grosso do Sul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line="261" w:lineRule="auto"/>
        <w:ind w:firstLine="58"/>
        <w:rPr/>
      </w:pPr>
      <w:r w:rsidDel="00000000" w:rsidR="00000000" w:rsidRPr="00000000">
        <w:rPr>
          <w:rtl w:val="0"/>
        </w:rPr>
        <w:t xml:space="preserve">TERMO DE CONFISSÃO IRRETRATÁVEL, RECONHECIMENTO, CONSOLIDAÇÃO E PARCELAMENTO DE DÉBITO ADMINISTRATIVO</w:t>
      </w:r>
    </w:p>
    <w:p w:rsidR="00000000" w:rsidDel="00000000" w:rsidP="00000000" w:rsidRDefault="00000000" w:rsidRPr="00000000" w14:paraId="00000007">
      <w:pPr>
        <w:spacing w:before="229" w:line="249" w:lineRule="auto"/>
        <w:ind w:left="65" w:right="86" w:firstLine="444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Pelo presente instrumento particular, nos termos da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Lei nº 5.172/1966 </w:t>
      </w:r>
      <w:r w:rsidDel="00000000" w:rsidR="00000000" w:rsidRPr="00000000">
        <w:rPr>
          <w:sz w:val="19"/>
          <w:szCs w:val="19"/>
          <w:rtl w:val="0"/>
        </w:rPr>
        <w:t xml:space="preserve">(Código Tributário Nacional),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Lei nº 5.517/1968</w:t>
      </w:r>
      <w:r w:rsidDel="00000000" w:rsidR="00000000" w:rsidRPr="00000000">
        <w:rPr>
          <w:sz w:val="19"/>
          <w:szCs w:val="19"/>
          <w:rtl w:val="0"/>
        </w:rPr>
        <w:t xml:space="preserve">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Lei nº 6.830/1980 </w:t>
      </w:r>
      <w:r w:rsidDel="00000000" w:rsidR="00000000" w:rsidRPr="00000000">
        <w:rPr>
          <w:sz w:val="19"/>
          <w:szCs w:val="19"/>
          <w:rtl w:val="0"/>
        </w:rPr>
        <w:t xml:space="preserve">(Lei de Execução Fiscal),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Lei nº 9.492/1997</w:t>
      </w:r>
      <w:r w:rsidDel="00000000" w:rsidR="00000000" w:rsidRPr="00000000">
        <w:rPr>
          <w:sz w:val="19"/>
          <w:szCs w:val="19"/>
          <w:rtl w:val="0"/>
        </w:rPr>
        <w:t xml:space="preserve">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Lei nº 10.522/2002</w:t>
      </w:r>
      <w:r w:rsidDel="00000000" w:rsidR="00000000" w:rsidRPr="00000000">
        <w:rPr>
          <w:sz w:val="19"/>
          <w:szCs w:val="19"/>
          <w:rtl w:val="0"/>
        </w:rPr>
        <w:t xml:space="preserve">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Lei nº 12.514/2011</w:t>
      </w:r>
      <w:r w:rsidDel="00000000" w:rsidR="00000000" w:rsidRPr="00000000">
        <w:rPr>
          <w:sz w:val="19"/>
          <w:szCs w:val="19"/>
          <w:rtl w:val="0"/>
        </w:rPr>
        <w:t xml:space="preserve">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Lei nº 10.406/2002 </w:t>
      </w:r>
      <w:r w:rsidDel="00000000" w:rsidR="00000000" w:rsidRPr="00000000">
        <w:rPr>
          <w:sz w:val="19"/>
          <w:szCs w:val="19"/>
          <w:rtl w:val="0"/>
        </w:rPr>
        <w:t xml:space="preserve">(Código Civil),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Lei nº 13.105/2015 </w:t>
      </w:r>
      <w:r w:rsidDel="00000000" w:rsidR="00000000" w:rsidRPr="00000000">
        <w:rPr>
          <w:sz w:val="19"/>
          <w:szCs w:val="19"/>
          <w:rtl w:val="0"/>
        </w:rPr>
        <w:t xml:space="preserve">(Código de Processo Civil), e sob a égide da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Resolução CFMV nº 1.678/2025 </w:t>
      </w:r>
      <w:r w:rsidDel="00000000" w:rsidR="00000000" w:rsidRPr="00000000">
        <w:rPr>
          <w:sz w:val="19"/>
          <w:szCs w:val="19"/>
          <w:rtl w:val="0"/>
        </w:rPr>
        <w:t xml:space="preserve">(e demais resoluções correlatas vigentes no Sistema CFMV/CRMVs), as partes firmam o presente Termo: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numPr>
          <w:ilvl w:val="0"/>
          <w:numId w:val="1"/>
        </w:numPr>
        <w:tabs>
          <w:tab w:val="left" w:leader="none" w:pos="149"/>
        </w:tabs>
        <w:ind w:left="149" w:hanging="91"/>
        <w:rPr/>
      </w:pPr>
      <w:r w:rsidDel="00000000" w:rsidR="00000000" w:rsidRPr="00000000">
        <w:rPr>
          <w:rtl w:val="0"/>
        </w:rPr>
        <w:t xml:space="preserve">– IDENTIFICAÇÃO DO DEVEDOR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77"/>
        </w:tabs>
        <w:spacing w:after="0" w:before="20" w:line="240" w:lineRule="auto"/>
        <w:ind w:left="65" w:righ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Nome/Razão Social: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6"/>
          <w:tab w:val="left" w:leader="none" w:pos="1922"/>
          <w:tab w:val="left" w:leader="none" w:pos="3593"/>
          <w:tab w:val="left" w:leader="none" w:pos="3970"/>
          <w:tab w:val="left" w:leader="none" w:pos="5183"/>
          <w:tab w:val="left" w:leader="none" w:pos="7811"/>
          <w:tab w:val="left" w:leader="none" w:pos="8188"/>
        </w:tabs>
        <w:spacing w:after="0" w:before="21" w:line="240" w:lineRule="auto"/>
        <w:ind w:left="65" w:right="0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CRMV-MS</w:t>
        <w:tab/>
        <w:t xml:space="preserve">nº: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CPF/CNPJ: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Endereço: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82"/>
          <w:tab w:val="left" w:leader="none" w:pos="5436"/>
        </w:tabs>
        <w:spacing w:after="0" w:before="20" w:line="240" w:lineRule="auto"/>
        <w:ind w:left="65" w:righ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Nº: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33"/>
          <w:tab w:val="left" w:leader="none" w:pos="4936"/>
          <w:tab w:val="left" w:leader="none" w:pos="7372"/>
          <w:tab w:val="left" w:leader="none" w:pos="8403"/>
        </w:tabs>
        <w:spacing w:after="0" w:before="20" w:line="240" w:lineRule="auto"/>
        <w:ind w:left="65" w:right="0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Complemento: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Bairro: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Cidade: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56"/>
          <w:tab w:val="left" w:leader="none" w:pos="3101"/>
          <w:tab w:val="left" w:leader="none" w:pos="6076"/>
        </w:tabs>
        <w:spacing w:after="0" w:before="20" w:line="240" w:lineRule="auto"/>
        <w:ind w:left="65" w:righ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UF: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CEP: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09"/>
          <w:tab w:val="left" w:leader="none" w:pos="6879"/>
        </w:tabs>
        <w:spacing w:after="0" w:before="20" w:line="240" w:lineRule="auto"/>
        <w:ind w:left="65" w:righ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Telefone: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"/>
        </w:tabs>
        <w:spacing w:after="0" w:before="0" w:line="240" w:lineRule="auto"/>
        <w:ind w:left="283" w:right="0" w:hanging="225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DA CONFISSÃO, RECONHECIMENTO DO DÉBITO E RENÚNCIA DE DIREITOS.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O(a) devedor(a) acima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54" w:lineRule="auto"/>
        <w:ind w:left="65" w:right="86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qualificado(a) reconhece expressamente ser legítimo(a) devedor(a) do CRMV-MS, confessando de forma irretratável o débito abaixo, atestando sua liquidez e certeza. a) Esta confissão importa em renúncia a qualquer defesa administrativa ou judicial, operando a imediata interrupção do prazo prescricional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174, parágrafo único, IV, do CTN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). b) O instrumento não constitui novação da dívida.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"/>
          <w:tab w:val="left" w:leader="none" w:pos="272"/>
        </w:tabs>
        <w:spacing w:after="28" w:before="0" w:line="256" w:lineRule="auto"/>
        <w:ind w:left="65" w:right="85" w:hanging="7.00000000000000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DA COMPOSIÇÃO E CONSOLIDAÇÃO DO DÉBITO.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 valor total ora confessado resulta da consolidação de todos os débitos pendentes de responsabilidade do(a) devedor(a). Os valores foram atualizados até a presente data com a incidência de multa de mora (limitada ao teto de 20%) e da Taxa SELIC, em estrita observância à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Resolução CFMV nº 1.527/2023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restando o passivo assim composto:</w:t>
      </w:r>
    </w:p>
    <w:tbl>
      <w:tblPr>
        <w:tblStyle w:val="Table1"/>
        <w:tblW w:w="8868.0" w:type="dxa"/>
        <w:jc w:val="left"/>
        <w:tblInd w:w="104.0" w:type="dxa"/>
        <w:tblBorders>
          <w:top w:color="c3c6c4" w:space="0" w:sz="6" w:val="single"/>
          <w:left w:color="c3c6c4" w:space="0" w:sz="6" w:val="single"/>
          <w:bottom w:color="c3c6c4" w:space="0" w:sz="6" w:val="single"/>
          <w:right w:color="c3c6c4" w:space="0" w:sz="6" w:val="single"/>
          <w:insideH w:color="c3c6c4" w:space="0" w:sz="6" w:val="single"/>
          <w:insideV w:color="c3c6c4" w:space="0" w:sz="6" w:val="single"/>
        </w:tblBorders>
        <w:tblLayout w:type="fixed"/>
        <w:tblLook w:val="0000"/>
      </w:tblPr>
      <w:tblGrid>
        <w:gridCol w:w="1278"/>
        <w:gridCol w:w="1092"/>
        <w:gridCol w:w="1200"/>
        <w:gridCol w:w="1332"/>
        <w:gridCol w:w="1392"/>
        <w:gridCol w:w="1212"/>
        <w:gridCol w:w="1362"/>
        <w:tblGridChange w:id="0">
          <w:tblGrid>
            <w:gridCol w:w="1278"/>
            <w:gridCol w:w="1092"/>
            <w:gridCol w:w="1200"/>
            <w:gridCol w:w="1332"/>
            <w:gridCol w:w="1392"/>
            <w:gridCol w:w="1212"/>
            <w:gridCol w:w="1362"/>
          </w:tblGrid>
        </w:tblGridChange>
      </w:tblGrid>
      <w:tr>
        <w:trPr>
          <w:cantSplit w:val="0"/>
          <w:trHeight w:val="1716" w:hRule="atLeast"/>
          <w:tblHeader w:val="0"/>
        </w:trPr>
        <w:tc>
          <w:tcPr>
            <w:tcBorders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4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Origem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61" w:lineRule="auto"/>
              <w:ind w:left="142" w:right="111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/Exercício (Ex: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42" w:right="111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Anuidade 2023, Auto de Multa)</w:t>
            </w:r>
          </w:p>
        </w:tc>
        <w:tc>
          <w:tcPr>
            <w:tcBorders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1" w:lineRule="auto"/>
              <w:ind w:left="145" w:right="201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Valor Principal Histórico</w:t>
            </w:r>
          </w:p>
        </w:tc>
        <w:tc>
          <w:tcPr>
            <w:tcBorders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1" w:lineRule="auto"/>
              <w:ind w:left="145" w:right="138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Multa de Mora (Até 20%)</w:t>
            </w:r>
          </w:p>
        </w:tc>
        <w:tc>
          <w:tcPr>
            <w:tcBorders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1" w:lineRule="auto"/>
              <w:ind w:left="14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Atualização SELIC</w:t>
            </w:r>
          </w:p>
        </w:tc>
        <w:tc>
          <w:tcPr>
            <w:tcBorders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3" w:line="261" w:lineRule="auto"/>
              <w:ind w:left="14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Honorários Advocatícios [inscrito em Dívida Ativa ou ajuizado]</w:t>
            </w:r>
          </w:p>
        </w:tc>
        <w:tc>
          <w:tcPr>
            <w:tcBorders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1" w:lineRule="auto"/>
              <w:ind w:left="14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Custas (Se aplicável)</w:t>
            </w:r>
          </w:p>
        </w:tc>
        <w:tc>
          <w:tcPr>
            <w:tcBorders>
              <w:left w:color="c3c6c4" w:space="0" w:sz="6" w:val="single"/>
              <w:bottom w:color="c3c6c4" w:space="0" w:sz="6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1" w:lineRule="auto"/>
              <w:ind w:left="147" w:right="162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Valor Total Consolidado da Linha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51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1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1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bottom w:color="c3c6c4" w:space="0" w:sz="6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tcBorders>
              <w:top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1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  <w:right w:color="c3c6c4" w:space="0" w:sz="6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c3c6c4" w:space="0" w:sz="6" w:val="single"/>
              <w:left w:color="c3c6c4" w:space="0" w:sz="6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4592"/>
        </w:tabs>
        <w:ind w:left="58" w:firstLine="0"/>
        <w:jc w:val="both"/>
        <w:rPr>
          <w:rFonts w:ascii="Times New Roman" w:cs="Times New Roman" w:eastAsia="Times New Roman" w:hAnsi="Times New Roman"/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VALOR GLOBAL DA CONFISSÃO: R$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52.00000000000003" w:lineRule="auto"/>
        <w:ind w:left="58" w:right="83" w:firstLine="0"/>
        <w:jc w:val="both"/>
        <w:rPr>
          <w:sz w:val="19"/>
          <w:szCs w:val="19"/>
        </w:rPr>
        <w:sectPr>
          <w:pgSz w:h="16840" w:w="11920" w:orient="portrait"/>
          <w:pgMar w:bottom="280" w:top="1000" w:left="1417" w:right="1417" w:header="720" w:footer="720"/>
          <w:pgNumType w:start="1"/>
        </w:sect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III.A – DOS HONORÁRIOS ADVOCATÍCIOS E ENCARGOS ACESSÓRIOS. </w:t>
      </w:r>
      <w:r w:rsidDel="00000000" w:rsidR="00000000" w:rsidRPr="00000000">
        <w:rPr>
          <w:sz w:val="19"/>
          <w:szCs w:val="19"/>
          <w:rtl w:val="0"/>
        </w:rPr>
        <w:t xml:space="preserve">Os honorários legais de 20% (vinte por cento) incidentes sobre a Dívida Ativa (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art. 36 da Res. CFMV nº 1.678/2025 </w:t>
      </w:r>
      <w:r w:rsidDel="00000000" w:rsidR="00000000" w:rsidRPr="00000000">
        <w:rPr>
          <w:sz w:val="19"/>
          <w:szCs w:val="19"/>
          <w:rtl w:val="0"/>
        </w:rPr>
        <w:t xml:space="preserve">) sofrem redução excepcional para 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10% (dez por cento)</w:t>
      </w:r>
      <w:r w:rsidDel="00000000" w:rsidR="00000000" w:rsidRPr="00000000">
        <w:rPr>
          <w:sz w:val="19"/>
          <w:szCs w:val="19"/>
          <w:rtl w:val="0"/>
        </w:rPr>
        <w:t xml:space="preserve">, aplicados exclusivamente sobre os débitos já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inscritos em dívida ativa </w:t>
      </w:r>
      <w:r w:rsidDel="00000000" w:rsidR="00000000" w:rsidRPr="00000000">
        <w:rPr>
          <w:sz w:val="19"/>
          <w:szCs w:val="19"/>
          <w:rtl w:val="0"/>
        </w:rPr>
        <w:t xml:space="preserve">ou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ajuizados</w:t>
      </w:r>
      <w:r w:rsidDel="00000000" w:rsidR="00000000" w:rsidRPr="00000000">
        <w:rPr>
          <w:sz w:val="19"/>
          <w:szCs w:val="19"/>
          <w:rtl w:val="0"/>
        </w:rPr>
        <w:t xml:space="preserve">. a) Em caso de quebra do acordo, revoga-se o benefício, restabelecendo-se os 20% sobre a totalidade do saldo remanescente.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"/>
          <w:tab w:val="left" w:leader="none" w:pos="263"/>
          <w:tab w:val="left" w:leader="none" w:pos="4092"/>
          <w:tab w:val="left" w:leader="none" w:pos="7348"/>
          <w:tab w:val="left" w:leader="none" w:pos="8092"/>
          <w:tab w:val="left" w:leader="none" w:pos="8931"/>
        </w:tabs>
        <w:spacing w:after="0" w:before="69" w:line="259" w:lineRule="auto"/>
        <w:ind w:left="65" w:right="87" w:hanging="7.00000000000000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DO PARCELAMENTO E DA REGULARIDADE FISCAL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O débito será parcelado em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vezes. Desconto nos juros  equivalentes  à  Taxa  SELIC: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%.  Desconto  Juros: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%.  Valor  das  parcelas: R$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Vencimento da 1ª parcela: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nos termos das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Resoluções CFMV n.º 1.005/2012 e n.º 1.120/2016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a) A eficácia deste acordo e a suspensão da cobrança ficam condicionadas ao pagamento da primeira parcela. b) O deferimento apenas suspende a exigibilidade, garantindo a emissão de Certidão Positiva com Efeitos de Negativa (CPEN) ao devedor adimplente.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"/>
          <w:tab w:val="left" w:leader="none" w:pos="212"/>
        </w:tabs>
        <w:spacing w:after="0" w:before="0" w:line="261" w:lineRule="auto"/>
        <w:ind w:left="65" w:right="91" w:hanging="7.00000000000000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DOS DESCONTOS APLICÁVEIS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Os descontos proporcionais incidem exclusivamente sobre encargos moratórios (multa e juros). a) É vedado qualquer desconto sobre o valor principal, atualização SELIC, honorários ou custas.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"/>
          <w:tab w:val="left" w:leader="none" w:pos="274"/>
        </w:tabs>
        <w:spacing w:after="0" w:before="0" w:line="261" w:lineRule="auto"/>
        <w:ind w:left="65" w:right="82" w:hanging="7.00000000000000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DOS DÉBITOS PROTESTADOS E AJUIZADOS.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Débitos em protesto ou execução integram o parcelamento. a) O(a) devedor(a) assume integral responsabilidade pelo ressarcimento prévio de custas processuais e taxas cartorárias. b) A suspensão judicial e a baixa do protesto exigem o ressarcimento destas custas e o pagamento da entrada. c) Em caso de bloqueio judicial prévio (SISBAJUD), eventual pedido de desbloqueio pelo CRMV-MS ocorrerá somente mediante o pagamento à vista de, no mínimo,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50% do valor devido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quitando-se o saldo em até 30 dias.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8"/>
        </w:tabs>
        <w:spacing w:after="0" w:before="1" w:line="240" w:lineRule="auto"/>
        <w:ind w:left="378" w:right="0" w:hanging="32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DA EMISSÃO DOS BOLETOS E RESPONSABILIDADE DO DEVEDOR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a) A emissão mensal das guias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61" w:lineRule="auto"/>
        <w:ind w:left="65" w:right="9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(SiscadWeb/e-mail) é de responsabilidade exclusiva do(a) devedor(a). O não recebimento do boleto não isenta de penalidades por atraso. b) Pagamentos via PIX são baixados em até 15 minutos; via Boleto Bancário, em até 03 dias úteis.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9"/>
        </w:tabs>
        <w:spacing w:after="0" w:before="0" w:line="256" w:lineRule="auto"/>
        <w:ind w:left="58" w:right="89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DA INADIMPLÊNCIA E DAS MEDIDAS COERCITIVAS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O atraso superior 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60 (sessenta) dias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causará o vencimento antecipado do saldo e implicará sucessivamente: a) Inscrição obrigatória em Dívida Ativa; b) Protesto Extrajudicial e inclusão no CADIN/Serasa; c) Ajuizamento de Execução Fiscal, desde que o saldo supere o piso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05 anuidades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Lei nº 12.514/11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); d) Imediato prosseguimento de execuções suspensas pelo acordo.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"/>
          <w:tab w:val="left" w:leader="none" w:pos="296"/>
        </w:tabs>
        <w:spacing w:after="0" w:before="0" w:line="261" w:lineRule="auto"/>
        <w:ind w:left="65" w:right="88" w:hanging="7.00000000000000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DOS EFEITOS ADMINISTRATIVOS DA QUEBRA.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 inadimplência acarreta o cancelamento automático da Certidão Positiva com Efeitos de Negativa, bloqueando-se a emissão de novas certidões.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"/>
          <w:tab w:val="left" w:leader="none" w:pos="200"/>
        </w:tabs>
        <w:spacing w:after="0" w:before="0" w:line="261" w:lineRule="auto"/>
        <w:ind w:left="65" w:right="45" w:hanging="7.00000000000000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DO USO DOS DADOS E ADEQUAÇÃO À LGPD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O(a) requerente autoriza o tratamento de seus dados para fins de cobrança e inclusão em cadastros de inadimplência (CADIN/Serasa) e Cartórios de Protesto.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"/>
          <w:tab w:val="left" w:leader="none" w:pos="280"/>
        </w:tabs>
        <w:spacing w:after="0" w:before="0" w:line="256" w:lineRule="auto"/>
        <w:ind w:left="65" w:right="88" w:hanging="7.00000000000000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 DECLARAÇÃO FINAL E ASSINATURA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Declaro que li, compreendi e concordo integralmente com todas as cláusulas constantes neste Termo, reconhecendo sua plena validade jurídica como confissão de dívida. As partes reconhecem a validade da assinatura física ou eletrônica/digital (certificados ICP-Brasil ou Gov.br), nos termos da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Lei nº 14.063/2020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79"/>
          <w:tab w:val="left" w:leader="none" w:pos="3389"/>
          <w:tab w:val="left" w:leader="none" w:pos="4202"/>
        </w:tabs>
        <w:spacing w:after="0" w:before="0" w:line="240" w:lineRule="auto"/>
        <w:ind w:left="50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Campo Grande/MS,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ind w:left="12" w:right="63" w:firstLine="0"/>
        <w:jc w:val="center"/>
        <w:rPr/>
      </w:pPr>
      <w:r w:rsidDel="00000000" w:rsidR="00000000" w:rsidRPr="00000000">
        <w:rPr>
          <w:rtl w:val="0"/>
        </w:rPr>
        <w:t xml:space="preserve">ASSINATURA DO(A) REQUERENTE/DEVEDOR(A)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43"/>
        </w:tabs>
        <w:spacing w:after="0" w:before="20" w:line="240" w:lineRule="auto"/>
        <w:ind w:left="12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Nome: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2"/>
        </w:tabs>
        <w:spacing w:after="0" w:before="20" w:line="240" w:lineRule="auto"/>
        <w:ind w:left="15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CPF/CNPJ: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280" w:top="500" w:left="1417" w:right="1417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150" w:hanging="92"/>
      </w:pPr>
      <w:rPr>
        <w:rFonts w:ascii="Calibri" w:cs="Calibri" w:eastAsia="Calibri" w:hAnsi="Calibri"/>
        <w:b w:val="1"/>
        <w:bCs w:val="1"/>
        <w:i w:val="0"/>
        <w:iCs w:val="0"/>
        <w:sz w:val="19"/>
        <w:szCs w:val="19"/>
      </w:rPr>
    </w:lvl>
    <w:lvl w:ilvl="1">
      <w:start w:val="0"/>
      <w:numFmt w:val="bullet"/>
      <w:lvlText w:val="•"/>
      <w:lvlJc w:val="left"/>
      <w:pPr>
        <w:ind w:left="1052" w:hanging="92"/>
      </w:pPr>
      <w:rPr/>
    </w:lvl>
    <w:lvl w:ilvl="2">
      <w:start w:val="0"/>
      <w:numFmt w:val="bullet"/>
      <w:lvlText w:val="•"/>
      <w:lvlJc w:val="left"/>
      <w:pPr>
        <w:ind w:left="1945" w:hanging="92"/>
      </w:pPr>
      <w:rPr/>
    </w:lvl>
    <w:lvl w:ilvl="3">
      <w:start w:val="0"/>
      <w:numFmt w:val="bullet"/>
      <w:lvlText w:val="•"/>
      <w:lvlJc w:val="left"/>
      <w:pPr>
        <w:ind w:left="2837" w:hanging="92"/>
      </w:pPr>
      <w:rPr/>
    </w:lvl>
    <w:lvl w:ilvl="4">
      <w:start w:val="0"/>
      <w:numFmt w:val="bullet"/>
      <w:lvlText w:val="•"/>
      <w:lvlJc w:val="left"/>
      <w:pPr>
        <w:ind w:left="3730" w:hanging="92"/>
      </w:pPr>
      <w:rPr/>
    </w:lvl>
    <w:lvl w:ilvl="5">
      <w:start w:val="0"/>
      <w:numFmt w:val="bullet"/>
      <w:lvlText w:val="•"/>
      <w:lvlJc w:val="left"/>
      <w:pPr>
        <w:ind w:left="4623" w:hanging="92"/>
      </w:pPr>
      <w:rPr/>
    </w:lvl>
    <w:lvl w:ilvl="6">
      <w:start w:val="0"/>
      <w:numFmt w:val="bullet"/>
      <w:lvlText w:val="•"/>
      <w:lvlJc w:val="left"/>
      <w:pPr>
        <w:ind w:left="5515" w:hanging="92"/>
      </w:pPr>
      <w:rPr/>
    </w:lvl>
    <w:lvl w:ilvl="7">
      <w:start w:val="0"/>
      <w:numFmt w:val="bullet"/>
      <w:lvlText w:val="•"/>
      <w:lvlJc w:val="left"/>
      <w:pPr>
        <w:ind w:left="6408" w:hanging="92.00000000000091"/>
      </w:pPr>
      <w:rPr/>
    </w:lvl>
    <w:lvl w:ilvl="8">
      <w:start w:val="0"/>
      <w:numFmt w:val="bullet"/>
      <w:lvlText w:val="•"/>
      <w:lvlJc w:val="left"/>
      <w:pPr>
        <w:ind w:left="7300" w:hanging="92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8"/>
    </w:pPr>
    <w:rPr>
      <w:b w:val="1"/>
      <w:bCs w:val="1"/>
      <w:sz w:val="19"/>
      <w:szCs w:val="19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BAShJJUbYwHUPIlzNCeGngXLfg==">CgMxLjA4AHIhMUY5SHdQNGNFMEo3empDa1dCMTVLQlM4NGpvY2Mtc1lB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2026-08-03T00:00:00Z</vt:lpwstr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lpwstr>2026-08-03T00:00:00Z</vt:lpwstr>
  </property>
</Properties>
</file>